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UNIVERSITATEA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FACULTATEA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4">
      <w:pPr>
        <w:spacing w:after="0" w:line="240" w:lineRule="auto"/>
        <w:ind w:right="-567"/>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5">
      <w:pPr>
        <w:spacing w:after="0" w:line="240" w:lineRule="auto"/>
        <w:ind w:right="-567"/>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PROGRAMUL DE STUDII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Științe Politice, RISE</w:t>
      </w: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FIŞA DISCIPLINEI:</w:t>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PRACTICA DE SPECIALITATE</w:t>
      </w:r>
    </w:p>
    <w:p w:rsidR="00000000" w:rsidDel="00000000" w:rsidP="00000000" w:rsidRDefault="00000000" w:rsidRPr="00000000" w14:paraId="0000000A">
      <w:pPr>
        <w:spacing w:after="0" w:line="24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sz w:val="24"/>
          <w:szCs w:val="24"/>
          <w:rtl w:val="0"/>
        </w:rPr>
        <w:t xml:space="preserve">Stat</w:t>
      </w:r>
      <w:r w:rsidDel="00000000" w:rsidR="00000000" w:rsidRPr="00000000">
        <w:rPr>
          <w:rFonts w:ascii="Times New Roman" w:cs="Times New Roman" w:eastAsia="Times New Roman" w:hAnsi="Times New Roman"/>
          <w:b w:val="1"/>
          <w:bCs w:val="1"/>
          <w:rtl w:val="0"/>
        </w:rPr>
        <w:t xml:space="preserve">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D">
      <w:pPr>
        <w:tabs>
          <w:tab w:val="left" w:leader="none" w:pos="2680"/>
        </w:tabs>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2 </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2</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bookmarkStart w:colFirst="0" w:colLast="0" w:name="_heading=h.sn1y8q4a6z77" w:id="0"/>
      <w:bookmarkEnd w:id="0"/>
      <w:r w:rsidDel="00000000" w:rsidR="00000000" w:rsidRPr="00000000">
        <w:rPr>
          <w:rFonts w:ascii="Times New Roman" w:cs="Times New Roman" w:eastAsia="Times New Roman" w:hAnsi="Times New Roman"/>
          <w:b w:val="1"/>
          <w:bCs w:val="1"/>
          <w:color w:val="000000"/>
          <w:rtl w:val="0"/>
        </w:rPr>
        <w:t xml:space="preserve">Titular disciplină:</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L</w:t>
      </w:r>
      <w:r w:rsidDel="00000000" w:rsidR="00000000" w:rsidRPr="00000000">
        <w:rPr>
          <w:rFonts w:ascii="Times New Roman" w:cs="Times New Roman" w:eastAsia="Times New Roman" w:hAnsi="Times New Roman"/>
          <w:color w:val="000000"/>
          <w:rtl w:val="0"/>
        </w:rPr>
        <w:t xml:space="preserve">ect.univ.dr, Bogdan Florian</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117"/>
        <w:gridCol w:w="1275"/>
        <w:gridCol w:w="2208"/>
        <w:gridCol w:w="1454"/>
        <w:gridCol w:w="1454"/>
        <w:gridCol w:w="1239"/>
        <w:tblGridChange w:id="0">
          <w:tblGrid>
            <w:gridCol w:w="2117"/>
            <w:gridCol w:w="1275"/>
            <w:gridCol w:w="2208"/>
            <w:gridCol w:w="1454"/>
            <w:gridCol w:w="1454"/>
            <w:gridCol w:w="1239"/>
          </w:tblGrid>
        </w:tblGridChange>
      </w:tblGrid>
      <w:tr>
        <w:trPr>
          <w:cantSplit w:val="0"/>
          <w:trHeight w:val="154" w:hRule="atLeast"/>
          <w:tblHeader w:val="0"/>
        </w:trPr>
        <w:tc>
          <w:tcPr>
            <w:gridSpan w:val="6"/>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6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4" w:hRule="atLeast"/>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L=28, SI=47</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V</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3</w:t>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before="240" w:line="36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u w:val="single"/>
          <w:rtl w:val="0"/>
        </w:rPr>
        <w:t xml:space="preserve">Obiectivul general</w:t>
      </w:r>
      <w:r w:rsidDel="00000000" w:rsidR="00000000" w:rsidRPr="00000000">
        <w:rPr>
          <w:rFonts w:ascii="Times New Roman" w:cs="Times New Roman" w:eastAsia="Times New Roman" w:hAnsi="Times New Roman"/>
          <w:b w:val="1"/>
          <w:bCs w:val="1"/>
          <w:color w:val="000000"/>
          <w:rtl w:val="0"/>
        </w:rPr>
        <w:t xml:space="preserve">:</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ind w:left="70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Obiectivul disciplinei </w:t>
      </w:r>
      <w:r w:rsidDel="00000000" w:rsidR="00000000" w:rsidRPr="00000000">
        <w:rPr>
          <w:rFonts w:ascii="Times New Roman" w:cs="Times New Roman" w:eastAsia="Times New Roman" w:hAnsi="Times New Roman"/>
          <w:i w:val="1"/>
          <w:iCs w:val="1"/>
          <w:color w:val="000000"/>
          <w:rtl w:val="0"/>
        </w:rPr>
        <w:t xml:space="preserve">Practica de specialitate</w:t>
      </w:r>
      <w:r w:rsidDel="00000000" w:rsidR="00000000" w:rsidRPr="00000000">
        <w:rPr>
          <w:rFonts w:ascii="Times New Roman" w:cs="Times New Roman" w:eastAsia="Times New Roman" w:hAnsi="Times New Roman"/>
          <w:color w:val="000000"/>
          <w:rtl w:val="0"/>
        </w:rPr>
        <w:t xml:space="preserve"> constă în consolidarea cunoștințelor și competențelor profesionale și transversale ale studenților și studentelor de la nivel de licență, pentru o integrare cu succes pe piața muncii a viitorilor absolvenți. Pe parcursul stagiului de practică, studenții și studentele vor utiliza conceptele fundamentale din disciplinele studiate și vor dezvolta abilități necesare pentru piața muncii.</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before="240" w:line="240" w:lineRule="auto"/>
        <w:ind w:right="-567"/>
        <w:jc w:val="both"/>
        <w:rPr>
          <w:rFonts w:ascii="Times New Roman" w:cs="Times New Roman" w:eastAsia="Times New Roman" w:hAnsi="Times New Roman"/>
          <w:b w:val="1"/>
          <w:bCs w:val="1"/>
          <w:color w:val="000000"/>
          <w:u w:val="single"/>
        </w:rPr>
      </w:pPr>
      <w:r w:rsidDel="00000000" w:rsidR="00000000" w:rsidRPr="00000000">
        <w:rPr>
          <w:rFonts w:ascii="Times New Roman" w:cs="Times New Roman" w:eastAsia="Times New Roman" w:hAnsi="Times New Roman"/>
          <w:b w:val="1"/>
          <w:bCs w:val="1"/>
          <w:color w:val="000000"/>
          <w:u w:val="single"/>
          <w:rtl w:val="0"/>
        </w:rPr>
        <w:t xml:space="preserve">Obiective specifice</w:t>
      </w:r>
      <w:r w:rsidDel="00000000" w:rsidR="00000000" w:rsidRPr="00000000">
        <w:rPr>
          <w:rFonts w:ascii="Times New Roman" w:cs="Times New Roman" w:eastAsia="Times New Roman" w:hAnsi="Times New Roman"/>
          <w:b w:val="1"/>
          <w:bCs w:val="1"/>
          <w:color w:val="000000"/>
          <w:rtl w:val="0"/>
        </w:rPr>
        <w:t xml:space="preserve">:</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ind w:left="70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Activitatea de practică urmărește aplicarea cunoștințelor și competențelor de specialitate, dar și permite înțelegerea mecanismelor, practicilor și a fluxului de la nivelul instituțiilor publice și organizațiilor care activizează în domeniu.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 curriculum:</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pacing w:after="0" w:line="240" w:lineRule="auto"/>
        <w:ind w:left="1068" w:hanging="360"/>
        <w:jc w:val="both"/>
        <w:rPr>
          <w:color w:val="000000"/>
        </w:rPr>
      </w:pPr>
      <w:r w:rsidDel="00000000" w:rsidR="00000000" w:rsidRPr="00000000">
        <w:rPr>
          <w:rFonts w:ascii="Times New Roman" w:cs="Times New Roman" w:eastAsia="Times New Roman" w:hAnsi="Times New Roman"/>
          <w:color w:val="000000"/>
          <w:rtl w:val="0"/>
        </w:rPr>
        <w:t xml:space="preserve">Concepte de bază în domeniul științelor politice</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 competențe:</w:t>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pacing w:after="0" w:line="240" w:lineRule="auto"/>
        <w:ind w:left="1068" w:hanging="360"/>
        <w:jc w:val="both"/>
        <w:rPr>
          <w:color w:val="000000"/>
        </w:rPr>
      </w:pPr>
      <w:r w:rsidDel="00000000" w:rsidR="00000000" w:rsidRPr="00000000">
        <w:rPr>
          <w:rFonts w:ascii="Times New Roman" w:cs="Times New Roman" w:eastAsia="Times New Roman" w:hAnsi="Times New Roman"/>
          <w:color w:val="000000"/>
          <w:rtl w:val="0"/>
        </w:rPr>
        <w:t xml:space="preserve">Operaționalizarea conceptelor specifice domeniul științelor politice și utilizarea acestora pentru a realiza analize și oferi soluții fundamentate teoretic;</w:t>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pacing w:after="0" w:line="240" w:lineRule="auto"/>
        <w:ind w:left="1068" w:hanging="360"/>
        <w:jc w:val="both"/>
        <w:rPr>
          <w:color w:val="000000"/>
        </w:rPr>
      </w:pPr>
      <w:r w:rsidDel="00000000" w:rsidR="00000000" w:rsidRPr="00000000">
        <w:rPr>
          <w:rFonts w:ascii="Times New Roman" w:cs="Times New Roman" w:eastAsia="Times New Roman" w:hAnsi="Times New Roman"/>
          <w:color w:val="000000"/>
          <w:rtl w:val="0"/>
        </w:rPr>
        <w:t xml:space="preserve">Identificarea şi rezolvarea problemelor în mod eficient, cooperant și flexibil;</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pacing w:after="0" w:line="240" w:lineRule="auto"/>
        <w:ind w:left="1068" w:hanging="360"/>
        <w:jc w:val="both"/>
        <w:rPr>
          <w:color w:val="000000"/>
        </w:rPr>
      </w:pPr>
      <w:r w:rsidDel="00000000" w:rsidR="00000000" w:rsidRPr="00000000">
        <w:rPr>
          <w:rFonts w:ascii="Times New Roman" w:cs="Times New Roman" w:eastAsia="Times New Roman" w:hAnsi="Times New Roman"/>
          <w:color w:val="000000"/>
          <w:rtl w:val="0"/>
        </w:rPr>
        <w:t xml:space="preserve">Dezvoltarea competențelor de lucru în echipe diverse.</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before="240" w:line="24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CONDIŢII DE DESFĂȘURARE A LABORATORULUI</w:t>
      </w:r>
      <w:r w:rsidDel="00000000" w:rsidR="00000000" w:rsidRPr="00000000">
        <w:rPr>
          <w:rFonts w:ascii="Times New Roman" w:cs="Times New Roman" w:eastAsia="Times New Roman" w:hAnsi="Times New Roman"/>
          <w:b w:val="1"/>
          <w:bCs w:val="1"/>
          <w:color w:val="000000"/>
          <w:rtl w:val="0"/>
        </w:rPr>
        <w:t xml:space="preserve">: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240" w:before="240" w:line="240" w:lineRule="auto"/>
        <w:ind w:left="70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Practica de specialitate se desfășoară la instituții partenere cu care Facultatea de Științe Politice are/realizează acorduri de practică. Pentru aceste activități este desemnat un tutore de practică (de la nivelul colaboratorilor de practică) care coordonează activitatea studenților și studentelor și le evaluează pe parcurs sau la finalul stagiului, împreună cu cadrul didactic coordonator.</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Prin activitatea de practică se urmărește dezvoltarea următoarelor competențe: </w:t>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Operaționalizarea și aplicarea conceptelor de bază ale științelor politice (care presupune înțelegerea sensului lor specific, dar și explicarea bazelor teoretice şi a relațiilor lor cauzale);</w:t>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Familiarizarea cu instituții care activează la nivel local, central sau internațional, dar și înțelegerea proceselor lor decizionale;</w:t>
      </w:r>
    </w:p>
    <w:p w:rsidR="00000000" w:rsidDel="00000000" w:rsidP="00000000" w:rsidRDefault="00000000" w:rsidRPr="00000000" w14:paraId="00000036">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Familiarizarea cu organizațiile guvernamentale și non-guvernamentale cu atribuții în domeniu;</w:t>
      </w:r>
    </w:p>
    <w:p w:rsidR="00000000" w:rsidDel="00000000" w:rsidP="00000000" w:rsidRDefault="00000000" w:rsidRPr="00000000" w14:paraId="00000037">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Abilitatea de a înțelege modalitatea în care este structurată și funcționează sfera publică (inclusiv a spațiului public al Uniunii Europene). </w:t>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Capacitatea de a identifica probleme (de la nivel național, european şi internațional), dar și de a oferi analize şi interpretări fundamentate teoretic;  </w:t>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Capacitatea de a formula argumente utilizând cunoștințele relevante pentru a analiza fenomene, tendinţe şi modele în spațiul național și internațional. </w:t>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Capacitatea de a de a identifica relaţiile complexe dintre evenimente şi date (luând în considerare conexiunile transversale). </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Capacitatea de a dezvolta și aplica politicile, reglementările şi instrumentele legale </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Capacitatea de a adaptata politicile, reglementările şi instrumentele legale internaționale și europene la situații sociale şi politice concrete;</w:t>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Competențe digitale, inclusiv pentru utilizarea aplicațiilor, programelor software specifice;</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Capacitatea de a stabili și dezvolta relații de comunicare, parteneriate și cooperare cu persoane, instituții publice, mass-media, ONG-uri;</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Abilitatea de a iniția și menține relații funcționale de muncă într-un mediu multicultural și pluralist, bazat pe încredere reciprocă, empatie și comunicare;</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Utilizarea și prezentarea informațiilor, a punctelor de vedere și a conceptelor într-o formă concisă, bine structurată și interesantă pentru o largă audiență;</w:t>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rFonts w:ascii="Times New Roman" w:cs="Times New Roman" w:eastAsia="Times New Roman" w:hAnsi="Times New Roman"/>
          <w:color w:val="000000"/>
          <w:rtl w:val="0"/>
        </w:rPr>
        <w:t xml:space="preserve">Rezolvarea problemelor cotidiene pe o cale non-discriminatorie și non-conflictuală, bazată pe negociere și dialog public;</w:t>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b w:val="1"/>
          <w:bCs w:val="1"/>
          <w:color w:val="000000"/>
        </w:rPr>
      </w:pPr>
      <w:r w:rsidDel="00000000" w:rsidR="00000000" w:rsidRPr="00000000">
        <w:rPr>
          <w:rFonts w:ascii="Times New Roman" w:cs="Times New Roman" w:eastAsia="Times New Roman" w:hAnsi="Times New Roman"/>
          <w:color w:val="000000"/>
          <w:rtl w:val="0"/>
        </w:rPr>
        <w:t xml:space="preserve">Tratarea tuturor persoanelor în spiritul demnității și respectului, indiferent de originea lor etnică, națională, religioasă sau rasială, de gen, stil de viață sau dizabilitate;</w:t>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2"/>
        <w:tblW w:w="978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81"/>
        <w:tblGridChange w:id="0">
          <w:tblGrid>
            <w:gridCol w:w="9781"/>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4">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Practică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3"/>
        <w:tblW w:w="978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81"/>
        <w:tblGridChange w:id="0">
          <w:tblGrid>
            <w:gridCol w:w="9781"/>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6">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4B">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8">
      <w:pPr>
        <w:numPr>
          <w:ilvl w:val="0"/>
          <w:numId w:val="6"/>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Aplicații</w:t>
      </w:r>
    </w:p>
    <w:p w:rsidR="00000000" w:rsidDel="00000000" w:rsidP="00000000" w:rsidRDefault="00000000" w:rsidRPr="00000000" w14:paraId="00000059">
      <w:pPr>
        <w:numPr>
          <w:ilvl w:val="0"/>
          <w:numId w:val="5"/>
        </w:numPr>
        <w:pBdr>
          <w:top w:space="0" w:sz="0" w:val="nil"/>
          <w:left w:space="0" w:sz="0" w:val="nil"/>
          <w:bottom w:space="0" w:sz="0" w:val="nil"/>
          <w:right w:space="0" w:sz="0" w:val="nil"/>
          <w:between w:space="0" w:sz="0" w:val="nil"/>
        </w:pBdr>
        <w:spacing w:after="0" w:line="240" w:lineRule="auto"/>
        <w:ind w:left="400" w:hanging="357"/>
        <w:jc w:val="both"/>
        <w:rPr>
          <w:color w:val="000000"/>
        </w:rPr>
      </w:pPr>
      <w:r w:rsidDel="00000000" w:rsidR="00000000" w:rsidRPr="00000000">
        <w:rPr>
          <w:rFonts w:ascii="Times New Roman" w:cs="Times New Roman" w:eastAsia="Times New Roman" w:hAnsi="Times New Roman"/>
          <w:color w:val="000000"/>
          <w:rtl w:val="0"/>
        </w:rPr>
        <w:t xml:space="preserve">Stabilirea conținutului portofoliului de practică: obiectivele urmărite în cadrul stagiului de practică, tipurile de activități pe care le vor desfășura studenții și studentele, precum și modalitatea în care acestea se vor desfășura, competențele pe care le vor dezvoltata prin stagiul de practică.</w:t>
      </w:r>
    </w:p>
    <w:p w:rsidR="00000000" w:rsidDel="00000000" w:rsidP="00000000" w:rsidRDefault="00000000" w:rsidRPr="00000000" w14:paraId="0000005A">
      <w:pPr>
        <w:numPr>
          <w:ilvl w:val="0"/>
          <w:numId w:val="5"/>
        </w:numPr>
        <w:pBdr>
          <w:top w:space="0" w:sz="0" w:val="nil"/>
          <w:left w:space="0" w:sz="0" w:val="nil"/>
          <w:bottom w:space="0" w:sz="0" w:val="nil"/>
          <w:right w:space="0" w:sz="0" w:val="nil"/>
          <w:between w:space="0" w:sz="0" w:val="nil"/>
        </w:pBdr>
        <w:spacing w:after="0" w:line="240" w:lineRule="auto"/>
        <w:ind w:left="400" w:hanging="357"/>
        <w:jc w:val="both"/>
        <w:rPr>
          <w:color w:val="000000"/>
        </w:rPr>
      </w:pPr>
      <w:r w:rsidDel="00000000" w:rsidR="00000000" w:rsidRPr="00000000">
        <w:rPr>
          <w:rFonts w:ascii="Times New Roman" w:cs="Times New Roman" w:eastAsia="Times New Roman" w:hAnsi="Times New Roman"/>
          <w:color w:val="000000"/>
          <w:rtl w:val="0"/>
        </w:rPr>
        <w:t xml:space="preserve">Lucrul cu date și informații specifice organizației unde se efectuează stagiul de practică.</w:t>
      </w:r>
    </w:p>
    <w:p w:rsidR="00000000" w:rsidDel="00000000" w:rsidP="00000000" w:rsidRDefault="00000000" w:rsidRPr="00000000" w14:paraId="0000005B">
      <w:pPr>
        <w:numPr>
          <w:ilvl w:val="0"/>
          <w:numId w:val="5"/>
        </w:numPr>
        <w:pBdr>
          <w:top w:space="0" w:sz="0" w:val="nil"/>
          <w:left w:space="0" w:sz="0" w:val="nil"/>
          <w:bottom w:space="0" w:sz="0" w:val="nil"/>
          <w:right w:space="0" w:sz="0" w:val="nil"/>
          <w:between w:space="0" w:sz="0" w:val="nil"/>
        </w:pBdr>
        <w:spacing w:after="0" w:line="240" w:lineRule="auto"/>
        <w:ind w:left="400" w:hanging="357"/>
        <w:jc w:val="both"/>
        <w:rPr>
          <w:color w:val="000000"/>
        </w:rPr>
      </w:pPr>
      <w:r w:rsidDel="00000000" w:rsidR="00000000" w:rsidRPr="00000000">
        <w:rPr>
          <w:rFonts w:ascii="Times New Roman" w:cs="Times New Roman" w:eastAsia="Times New Roman" w:hAnsi="Times New Roman"/>
          <w:color w:val="000000"/>
          <w:rtl w:val="0"/>
        </w:rPr>
        <w:t xml:space="preserve">În funcție de specificul activităților organizației unde se efectuează stagiul și obiectivele educaționale menționate în portofoliul de practică, se pot desfășura activități de tipul următor:</w:t>
      </w:r>
    </w:p>
    <w:p w:rsidR="00000000" w:rsidDel="00000000" w:rsidP="00000000" w:rsidRDefault="00000000" w:rsidRPr="00000000" w14:paraId="0000005C">
      <w:pPr>
        <w:numPr>
          <w:ilvl w:val="1"/>
          <w:numId w:val="2"/>
        </w:numPr>
        <w:pBdr>
          <w:top w:space="0" w:sz="0" w:val="nil"/>
          <w:left w:space="0" w:sz="0" w:val="nil"/>
          <w:bottom w:space="0" w:sz="0" w:val="nil"/>
          <w:right w:space="0" w:sz="0" w:val="nil"/>
          <w:between w:space="0" w:sz="0" w:val="nil"/>
        </w:pBdr>
        <w:spacing w:after="0" w:line="240" w:lineRule="auto"/>
        <w:ind w:left="1440"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Parcurgerea, înțelegerea și sintetizarea documentației;</w:t>
      </w:r>
    </w:p>
    <w:p w:rsidR="00000000" w:rsidDel="00000000" w:rsidP="00000000" w:rsidRDefault="00000000" w:rsidRPr="00000000" w14:paraId="0000005D">
      <w:pPr>
        <w:numPr>
          <w:ilvl w:val="1"/>
          <w:numId w:val="2"/>
        </w:numPr>
        <w:pBdr>
          <w:top w:space="0" w:sz="0" w:val="nil"/>
          <w:left w:space="0" w:sz="0" w:val="nil"/>
          <w:bottom w:space="0" w:sz="0" w:val="nil"/>
          <w:right w:space="0" w:sz="0" w:val="nil"/>
          <w:between w:space="0" w:sz="0" w:val="nil"/>
        </w:pBdr>
        <w:spacing w:after="0" w:line="240" w:lineRule="auto"/>
        <w:ind w:left="1440"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Crearea unor echipe de lucru pentru rezolvarea unor sarcini, în scopul dezvoltării creativității și spiritului de echipă (ex: participarea la organizarea de evenimente; oferire asistență și suport în activitățile curente etc.)</w:t>
      </w:r>
    </w:p>
    <w:p w:rsidR="00000000" w:rsidDel="00000000" w:rsidP="00000000" w:rsidRDefault="00000000" w:rsidRPr="00000000" w14:paraId="0000005E">
      <w:pPr>
        <w:numPr>
          <w:ilvl w:val="1"/>
          <w:numId w:val="2"/>
        </w:numPr>
        <w:pBdr>
          <w:top w:space="0" w:sz="0" w:val="nil"/>
          <w:left w:space="0" w:sz="0" w:val="nil"/>
          <w:bottom w:space="0" w:sz="0" w:val="nil"/>
          <w:right w:space="0" w:sz="0" w:val="nil"/>
          <w:between w:space="0" w:sz="0" w:val="nil"/>
        </w:pBdr>
        <w:spacing w:after="0" w:line="240" w:lineRule="auto"/>
        <w:ind w:left="1440"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Schimb de bune practici, dezvoltarea competențelor de interacțiune cu persoane cu formare diferită sau nivel profesional diferit sau dintr-o cultură diferită;</w:t>
      </w:r>
    </w:p>
    <w:p w:rsidR="00000000" w:rsidDel="00000000" w:rsidP="00000000" w:rsidRDefault="00000000" w:rsidRPr="00000000" w14:paraId="0000005F">
      <w:pPr>
        <w:numPr>
          <w:ilvl w:val="1"/>
          <w:numId w:val="2"/>
        </w:numPr>
        <w:pBdr>
          <w:top w:space="0" w:sz="0" w:val="nil"/>
          <w:left w:space="0" w:sz="0" w:val="nil"/>
          <w:bottom w:space="0" w:sz="0" w:val="nil"/>
          <w:right w:space="0" w:sz="0" w:val="nil"/>
          <w:between w:space="0" w:sz="0" w:val="nil"/>
        </w:pBdr>
        <w:spacing w:after="0" w:line="240" w:lineRule="auto"/>
        <w:ind w:left="1440"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Colectare, centralizare și introducere date relevante pentru organizație;</w:t>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spacing w:after="0" w:line="240" w:lineRule="auto"/>
        <w:ind w:left="1440"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Participarea la activități de cercetare în domeniile în care activează organizația;</w:t>
      </w:r>
    </w:p>
    <w:p w:rsidR="00000000" w:rsidDel="00000000" w:rsidP="00000000" w:rsidRDefault="00000000" w:rsidRPr="00000000" w14:paraId="00000061">
      <w:pPr>
        <w:numPr>
          <w:ilvl w:val="1"/>
          <w:numId w:val="2"/>
        </w:numPr>
        <w:pBdr>
          <w:top w:space="0" w:sz="0" w:val="nil"/>
          <w:left w:space="0" w:sz="0" w:val="nil"/>
          <w:bottom w:space="0" w:sz="0" w:val="nil"/>
          <w:right w:space="0" w:sz="0" w:val="nil"/>
          <w:between w:space="0" w:sz="0" w:val="nil"/>
        </w:pBdr>
        <w:spacing w:after="0" w:line="240" w:lineRule="auto"/>
        <w:ind w:left="1440"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Redactarea eficientă a materialelor şi a documentației tehnice etc.</w:t>
      </w:r>
    </w:p>
    <w:p w:rsidR="00000000" w:rsidDel="00000000" w:rsidP="00000000" w:rsidRDefault="00000000" w:rsidRPr="00000000" w14:paraId="00000062">
      <w:pPr>
        <w:numPr>
          <w:ilvl w:val="0"/>
          <w:numId w:val="2"/>
        </w:numPr>
        <w:pBdr>
          <w:top w:space="0" w:sz="0" w:val="nil"/>
          <w:left w:space="0" w:sz="0" w:val="nil"/>
          <w:bottom w:space="0" w:sz="0" w:val="nil"/>
          <w:right w:space="0" w:sz="0" w:val="nil"/>
          <w:between w:space="0" w:sz="0" w:val="nil"/>
        </w:pBdr>
        <w:spacing w:after="0" w:line="240" w:lineRule="auto"/>
        <w:ind w:left="720" w:hanging="357"/>
        <w:jc w:val="both"/>
        <w:rPr>
          <w:color w:val="000000"/>
        </w:rPr>
      </w:pPr>
      <w:r w:rsidDel="00000000" w:rsidR="00000000" w:rsidRPr="00000000">
        <w:rPr>
          <w:rFonts w:ascii="Times New Roman" w:cs="Times New Roman" w:eastAsia="Times New Roman" w:hAnsi="Times New Roman"/>
          <w:color w:val="000000"/>
          <w:rtl w:val="0"/>
        </w:rPr>
        <w:t xml:space="preserve">Elaborarea portofoliului de practică și prezentarea acestuia cadrului didactic coordonator al practicii de specialitate, în vederea evaluării competențelor profesionale dobândite pe parcursul stagiului de practică.</w:t>
      </w:r>
    </w:p>
    <w:p w:rsidR="00000000" w:rsidDel="00000000" w:rsidP="00000000" w:rsidRDefault="00000000" w:rsidRPr="00000000" w14:paraId="0000006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Metode de predare: muncă individuală / muncă de echipă / comunicare cu tutorii desemnați</w:t>
      </w:r>
    </w:p>
    <w:p w:rsidR="00000000" w:rsidDel="00000000" w:rsidP="00000000" w:rsidRDefault="00000000" w:rsidRPr="00000000" w14:paraId="00000064">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65">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 </w:t>
      </w: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3810"/>
        <w:gridCol w:w="3248"/>
        <w:tblGridChange w:id="0">
          <w:tblGrid>
            <w:gridCol w:w="2689"/>
            <w:gridCol w:w="3810"/>
            <w:gridCol w:w="3248"/>
          </w:tblGrid>
        </w:tblGridChange>
      </w:tblGrid>
      <w:tr>
        <w:trPr>
          <w:cantSplit w:val="0"/>
          <w:tblHeader w:val="0"/>
        </w:trPr>
        <w:tc>
          <w:tcPr/>
          <w:p w:rsidR="00000000" w:rsidDel="00000000" w:rsidP="00000000" w:rsidRDefault="00000000" w:rsidRPr="00000000" w14:paraId="00000067">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068">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069">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vMerge w:val="restart"/>
          </w:tcPr>
          <w:p w:rsidR="00000000" w:rsidDel="00000000" w:rsidP="00000000" w:rsidRDefault="00000000" w:rsidRPr="00000000" w14:paraId="0000006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Aplicații</w:t>
            </w:r>
          </w:p>
        </w:tc>
        <w:tc>
          <w:tcPr/>
          <w:p w:rsidR="00000000" w:rsidDel="00000000" w:rsidP="00000000" w:rsidRDefault="00000000" w:rsidRPr="00000000" w14:paraId="0000006B">
            <w:pPr>
              <w:spacing w:after="0"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color w:val="000000"/>
                <w:rtl w:val="0"/>
              </w:rPr>
              <w:t xml:space="preserve">Evaluarea caietului de practică, a deprinderilor și cunoștințelor dobândite (Prezentarea caietului de practică; Răspunsuri la întrebări - colocviu)</w:t>
            </w:r>
            <w:r w:rsidDel="00000000" w:rsidR="00000000" w:rsidRPr="00000000">
              <w:rPr>
                <w:rtl w:val="0"/>
              </w:rPr>
            </w:r>
          </w:p>
        </w:tc>
        <w:tc>
          <w:tcPr/>
          <w:p w:rsidR="00000000" w:rsidDel="00000000" w:rsidP="00000000" w:rsidRDefault="00000000" w:rsidRPr="00000000" w14:paraId="0000006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30 %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E">
            <w:pPr>
              <w:spacing w:after="0" w:line="240" w:lineRule="auto"/>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color w:val="000000"/>
                <w:rtl w:val="0"/>
              </w:rPr>
              <w:t xml:space="preserve">Prezența la activități, evaluarea de către tutore/asistent practică (Evaluare continuă)</w:t>
            </w:r>
            <w:r w:rsidDel="00000000" w:rsidR="00000000" w:rsidRPr="00000000">
              <w:rPr>
                <w:rtl w:val="0"/>
              </w:rPr>
            </w:r>
          </w:p>
        </w:tc>
        <w:tc>
          <w:tcPr/>
          <w:p w:rsidR="00000000" w:rsidDel="00000000" w:rsidP="00000000" w:rsidRDefault="00000000" w:rsidRPr="00000000" w14:paraId="0000006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70 % </w:t>
            </w:r>
          </w:p>
        </w:tc>
      </w:tr>
    </w:tbl>
    <w:p w:rsidR="00000000" w:rsidDel="00000000" w:rsidP="00000000" w:rsidRDefault="00000000" w:rsidRPr="00000000" w14:paraId="0000007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5"/>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81"/>
        <w:gridCol w:w="7200"/>
        <w:tblGridChange w:id="0">
          <w:tblGrid>
            <w:gridCol w:w="2581"/>
            <w:gridCol w:w="7200"/>
          </w:tblGrid>
        </w:tblGridChange>
      </w:tblGrid>
      <w:tr>
        <w:trPr>
          <w:cantSplit w:val="0"/>
          <w:tblHeader w:val="0"/>
        </w:trPr>
        <w:tc>
          <w:tcPr/>
          <w:p w:rsidR="00000000" w:rsidDel="00000000" w:rsidP="00000000" w:rsidRDefault="00000000" w:rsidRPr="00000000" w14:paraId="0000007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07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blHeader w:val="0"/>
        </w:trPr>
        <w:tc>
          <w:tcPr/>
          <w:p w:rsidR="00000000" w:rsidDel="00000000" w:rsidP="00000000" w:rsidRDefault="00000000" w:rsidRPr="00000000" w14:paraId="0000007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074">
            <w:pPr>
              <w:numPr>
                <w:ilvl w:val="0"/>
                <w:numId w:val="3"/>
              </w:numPr>
              <w:pBdr>
                <w:top w:space="0" w:sz="0" w:val="nil"/>
                <w:left w:space="0" w:sz="0" w:val="nil"/>
                <w:bottom w:space="0" w:sz="0" w:val="nil"/>
                <w:right w:space="0" w:sz="0" w:val="nil"/>
                <w:between w:space="0" w:sz="0" w:val="nil"/>
              </w:pBdr>
              <w:spacing w:after="0" w:lineRule="auto"/>
              <w:ind w:left="357" w:hanging="357"/>
              <w:jc w:val="both"/>
              <w:rPr/>
            </w:pPr>
            <w:r w:rsidDel="00000000" w:rsidR="00000000" w:rsidRPr="00000000">
              <w:rPr>
                <w:rFonts w:ascii="Times New Roman" w:cs="Times New Roman" w:eastAsia="Times New Roman" w:hAnsi="Times New Roman"/>
                <w:color w:val="000000"/>
                <w:rtl w:val="0"/>
              </w:rPr>
              <w:t xml:space="preserve">Prezența de minim 50% la activitățile stagiului de practică, întocmirea caietului de practică </w:t>
            </w:r>
            <w:r w:rsidDel="00000000" w:rsidR="00000000" w:rsidRPr="00000000">
              <w:rPr>
                <w:rtl w:val="0"/>
              </w:rPr>
            </w:r>
          </w:p>
        </w:tc>
      </w:tr>
      <w:tr>
        <w:trPr>
          <w:cantSplit w:val="0"/>
          <w:tblHeader w:val="0"/>
        </w:trPr>
        <w:tc>
          <w:tcPr/>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spacing w:after="0" w:lineRule="auto"/>
              <w:ind w:left="360" w:hanging="360"/>
              <w:jc w:val="both"/>
              <w:rPr>
                <w:color w:val="000000"/>
              </w:rPr>
            </w:pPr>
            <w:r w:rsidDel="00000000" w:rsidR="00000000" w:rsidRPr="00000000">
              <w:rPr>
                <w:rFonts w:ascii="Times New Roman" w:cs="Times New Roman" w:eastAsia="Times New Roman" w:hAnsi="Times New Roman"/>
                <w:color w:val="000000"/>
                <w:rtl w:val="0"/>
              </w:rPr>
              <w:t xml:space="preserve">Prezența de peste 80% la activitățile stagiului de practică, întocmirea caietului de practică, răspunsuri la întrebări </w:t>
            </w:r>
          </w:p>
        </w:tc>
      </w:tr>
    </w:tbl>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40" w:before="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78">
      <w:pPr>
        <w:spacing w:after="0" w:line="24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9">
      <w:pPr>
        <w:spacing w:after="0" w:line="240" w:lineRule="auto"/>
        <w:ind w:left="708" w:right="14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Studenții și studentele vor întocmi caietul de practică pe parcursul orelor de stagiu. La acordarea notei vor fi avute în vedere conținutul caietului de practică în raport cu cele expuse, răspunsurile la întrebări, evaluarea tutorelui de practică și prezența la stagiul de practică.</w:t>
      </w:r>
    </w:p>
    <w:p w:rsidR="00000000" w:rsidDel="00000000" w:rsidP="00000000" w:rsidRDefault="00000000" w:rsidRPr="00000000" w14:paraId="0000007A">
      <w:pPr>
        <w:spacing w:after="0" w:before="24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6"/>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p w:rsidR="00000000" w:rsidDel="00000000" w:rsidP="00000000" w:rsidRDefault="00000000" w:rsidRPr="00000000" w14:paraId="0000007B">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p w:rsidR="00000000" w:rsidDel="00000000" w:rsidP="00000000" w:rsidRDefault="00000000" w:rsidRPr="00000000" w14:paraId="0000007C">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p w:rsidR="00000000" w:rsidDel="00000000" w:rsidP="00000000" w:rsidRDefault="00000000" w:rsidRPr="00000000" w14:paraId="0000007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Platforma Moodle </w:t>
            </w:r>
            <w:hyperlink r:id="rId7">
              <w:r w:rsidDel="00000000" w:rsidR="00000000" w:rsidRPr="00000000">
                <w:rPr>
                  <w:rFonts w:ascii="Times New Roman" w:cs="Times New Roman" w:eastAsia="Times New Roman" w:hAnsi="Times New Roman"/>
                  <w:color w:val="0000ff"/>
                  <w:u w:val="single"/>
                  <w:rtl w:val="0"/>
                </w:rPr>
                <w:t xml:space="preserve">https://e.politice.ro/</w:t>
              </w:r>
            </w:hyperlink>
            <w:r w:rsidDel="00000000" w:rsidR="00000000" w:rsidRPr="00000000">
              <w:rPr>
                <w:rFonts w:ascii="Times New Roman" w:cs="Times New Roman" w:eastAsia="Times New Roman" w:hAnsi="Times New Roman"/>
                <w:rtl w:val="0"/>
              </w:rPr>
              <w:t xml:space="preserve"> și grupul de gmail (</w:t>
            </w:r>
            <w:hyperlink r:id="rId8">
              <w:r w:rsidDel="00000000" w:rsidR="00000000" w:rsidRPr="00000000">
                <w:rPr>
                  <w:rFonts w:ascii="Times New Roman" w:cs="Times New Roman" w:eastAsia="Times New Roman" w:hAnsi="Times New Roman"/>
                  <w:color w:val="0000ff"/>
                  <w:u w:val="single"/>
                  <w:rtl w:val="0"/>
                </w:rPr>
                <w:t xml:space="preserve">practicafsp@politice.ro</w:t>
              </w:r>
            </w:hyperlink>
            <w:r w:rsidDel="00000000" w:rsidR="00000000" w:rsidRPr="00000000">
              <w:rPr>
                <w:rFonts w:ascii="Times New Roman" w:cs="Times New Roman" w:eastAsia="Times New Roman" w:hAnsi="Times New Roman"/>
                <w:rtl w:val="0"/>
              </w:rPr>
              <w:t xml:space="preserve">) prin care studenții și studentele primesc informații privind ofertele de practică</w:t>
            </w:r>
          </w:p>
        </w:tc>
      </w:tr>
      <w:tr>
        <w:trPr>
          <w:cantSplit w:val="0"/>
          <w:tblHeader w:val="0"/>
        </w:trPr>
        <w:tc>
          <w:tcPr/>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electronic / materiale video puse la dispoziție de către organizațiile în care se desfășoară practica.</w:t>
            </w:r>
          </w:p>
        </w:tc>
      </w:tr>
    </w:tbl>
    <w:p w:rsidR="00000000" w:rsidDel="00000000" w:rsidP="00000000" w:rsidRDefault="00000000" w:rsidRPr="00000000" w14:paraId="0000008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83">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color w:val="000000"/>
          <w:rtl w:val="0"/>
        </w:rPr>
        <w:t xml:space="preserve">- documente specifice indicate/oferite de către organizația în care se desfășoară practica, în funcție de specificul stagiului.</w:t>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before="240" w:line="360" w:lineRule="auto"/>
        <w:ind w:right="-567"/>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before="240" w:line="360" w:lineRule="auto"/>
        <w:ind w:right="-567"/>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p>
    <w:p w:rsidR="00000000" w:rsidDel="00000000" w:rsidP="00000000" w:rsidRDefault="00000000" w:rsidRPr="00000000" w14:paraId="00000086">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Lect.Univ.Dr. Bogdan Florian</w:t>
      </w:r>
    </w:p>
    <w:p w:rsidR="00000000" w:rsidDel="00000000" w:rsidP="00000000" w:rsidRDefault="00000000" w:rsidRPr="00000000" w14:paraId="00000087">
      <w:pPr>
        <w:spacing w:line="360" w:lineRule="auto"/>
        <w:ind w:left="5664" w:right="-567" w:firstLine="707.000000000000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sectPr>
      <w:headerReference r:id="rId9" w:type="default"/>
      <w:pgSz w:h="16838" w:w="11906" w:orient="portrait"/>
      <w:pgMar w:bottom="709" w:top="993" w:left="1417" w:right="708"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7"/>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7"/>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7"/>
      <w:numFmt w:val="bullet"/>
      <w:lvlText w:val="-"/>
      <w:lvlJc w:val="left"/>
      <w:pPr>
        <w:ind w:left="1068" w:hanging="360"/>
      </w:pPr>
      <w:rPr>
        <w:rFonts w:ascii="Times New Roman" w:cs="Times New Roman" w:eastAsia="Times New Roman" w:hAnsi="Times New Roman"/>
      </w:rPr>
    </w:lvl>
    <w:lvl w:ilvl="1">
      <w:start w:val="0"/>
      <w:numFmt w:val="bullet"/>
      <w:lvlText w:val="•"/>
      <w:lvlJc w:val="left"/>
      <w:pPr>
        <w:ind w:left="2148" w:hanging="360"/>
      </w:pPr>
      <w:rPr>
        <w:rFonts w:ascii="Times New Roman" w:cs="Times New Roman" w:eastAsia="Times New Roman" w:hAnsi="Times New Roman"/>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5">
    <w:lvl w:ilvl="0">
      <w:start w:val="7"/>
      <w:numFmt w:val="bullet"/>
      <w:lvlText w:val="-"/>
      <w:lvlJc w:val="left"/>
      <w:pPr>
        <w:ind w:left="400" w:hanging="360"/>
      </w:pPr>
      <w:rPr>
        <w:rFonts w:ascii="Times New Roman" w:cs="Times New Roman" w:eastAsia="Times New Roman" w:hAnsi="Times New Roman"/>
      </w:rPr>
    </w:lvl>
    <w:lvl w:ilvl="1">
      <w:start w:val="1"/>
      <w:numFmt w:val="bullet"/>
      <w:lvlText w:val="o"/>
      <w:lvlJc w:val="left"/>
      <w:pPr>
        <w:ind w:left="1120" w:hanging="360"/>
      </w:pPr>
      <w:rPr>
        <w:rFonts w:ascii="Courier New" w:cs="Courier New" w:eastAsia="Courier New" w:hAnsi="Courier New"/>
      </w:rPr>
    </w:lvl>
    <w:lvl w:ilvl="2">
      <w:start w:val="1"/>
      <w:numFmt w:val="bullet"/>
      <w:lvlText w:val="▪"/>
      <w:lvlJc w:val="left"/>
      <w:pPr>
        <w:ind w:left="1840" w:hanging="360"/>
      </w:pPr>
      <w:rPr>
        <w:rFonts w:ascii="Noto Sans Symbols" w:cs="Noto Sans Symbols" w:eastAsia="Noto Sans Symbols" w:hAnsi="Noto Sans Symbols"/>
      </w:rPr>
    </w:lvl>
    <w:lvl w:ilvl="3">
      <w:start w:val="1"/>
      <w:numFmt w:val="bullet"/>
      <w:lvlText w:val="●"/>
      <w:lvlJc w:val="left"/>
      <w:pPr>
        <w:ind w:left="2560" w:hanging="360"/>
      </w:pPr>
      <w:rPr>
        <w:rFonts w:ascii="Noto Sans Symbols" w:cs="Noto Sans Symbols" w:eastAsia="Noto Sans Symbols" w:hAnsi="Noto Sans Symbols"/>
      </w:rPr>
    </w:lvl>
    <w:lvl w:ilvl="4">
      <w:start w:val="1"/>
      <w:numFmt w:val="bullet"/>
      <w:lvlText w:val="o"/>
      <w:lvlJc w:val="left"/>
      <w:pPr>
        <w:ind w:left="3280" w:hanging="360"/>
      </w:pPr>
      <w:rPr>
        <w:rFonts w:ascii="Courier New" w:cs="Courier New" w:eastAsia="Courier New" w:hAnsi="Courier New"/>
      </w:rPr>
    </w:lvl>
    <w:lvl w:ilvl="5">
      <w:start w:val="1"/>
      <w:numFmt w:val="bullet"/>
      <w:lvlText w:val="▪"/>
      <w:lvlJc w:val="left"/>
      <w:pPr>
        <w:ind w:left="4000" w:hanging="360"/>
      </w:pPr>
      <w:rPr>
        <w:rFonts w:ascii="Noto Sans Symbols" w:cs="Noto Sans Symbols" w:eastAsia="Noto Sans Symbols" w:hAnsi="Noto Sans Symbols"/>
      </w:rPr>
    </w:lvl>
    <w:lvl w:ilvl="6">
      <w:start w:val="1"/>
      <w:numFmt w:val="bullet"/>
      <w:lvlText w:val="●"/>
      <w:lvlJc w:val="left"/>
      <w:pPr>
        <w:ind w:left="4720" w:hanging="360"/>
      </w:pPr>
      <w:rPr>
        <w:rFonts w:ascii="Noto Sans Symbols" w:cs="Noto Sans Symbols" w:eastAsia="Noto Sans Symbols" w:hAnsi="Noto Sans Symbols"/>
      </w:rPr>
    </w:lvl>
    <w:lvl w:ilvl="7">
      <w:start w:val="1"/>
      <w:numFmt w:val="bullet"/>
      <w:lvlText w:val="o"/>
      <w:lvlJc w:val="left"/>
      <w:pPr>
        <w:ind w:left="5440" w:hanging="360"/>
      </w:pPr>
      <w:rPr>
        <w:rFonts w:ascii="Courier New" w:cs="Courier New" w:eastAsia="Courier New" w:hAnsi="Courier New"/>
      </w:rPr>
    </w:lvl>
    <w:lvl w:ilvl="8">
      <w:start w:val="1"/>
      <w:numFmt w:val="bullet"/>
      <w:lvlText w:val="▪"/>
      <w:lvlJc w:val="left"/>
      <w:pPr>
        <w:ind w:left="6160" w:hanging="360"/>
      </w:pPr>
      <w:rPr>
        <w:rFonts w:ascii="Noto Sans Symbols" w:cs="Noto Sans Symbols" w:eastAsia="Noto Sans Symbols" w:hAnsi="Noto Sans Symbols"/>
      </w:rPr>
    </w:lvl>
  </w:abstractNum>
  <w:abstractNum w:abstractNumId="6">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NormalWeb">
    <w:name w:val="Normal (Web)"/>
    <w:basedOn w:val="Normal"/>
    <w:uiPriority w:val="99"/>
    <w:semiHidden w:val="1"/>
    <w:unhideWhenUsed w:val="1"/>
    <w:rsid w:val="000036D3"/>
    <w:pPr>
      <w:spacing w:after="100" w:afterAutospacing="1" w:before="100" w:beforeAutospacing="1" w:line="240" w:lineRule="auto"/>
    </w:pPr>
    <w:rPr>
      <w:rFonts w:ascii="Times New Roman" w:eastAsia="Times New Roman" w:hAnsi="Times New Roman"/>
      <w:sz w:val="24"/>
      <w:szCs w:val="24"/>
      <w:lang/>
    </w:rPr>
  </w:style>
  <w:style w:type="character" w:styleId="UnresolvedMention">
    <w:name w:val="Unresolved Mention"/>
    <w:basedOn w:val="DefaultParagraphFont"/>
    <w:uiPriority w:val="99"/>
    <w:semiHidden w:val="1"/>
    <w:unhideWhenUsed w:val="1"/>
    <w:rsid w:val="00342913"/>
    <w:rPr>
      <w:color w:val="605e5c"/>
      <w:shd w:color="auto" w:fill="e1dfdd" w:val="clear"/>
    </w:rPr>
  </w:style>
  <w:style w:type="table" w:styleId="TableGridLight">
    <w:name w:val="Grid Table Light"/>
    <w:basedOn w:val="TableNormal"/>
    <w:uiPriority w:val="40"/>
    <w:rsid w:val="00342913"/>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politice.ro/" TargetMode="External"/><Relationship Id="rId8" Type="http://schemas.openxmlformats.org/officeDocument/2006/relationships/hyperlink" Target="mailto:practicafsp@politice.r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WFVeQO80djCvvNkEkGi3o6UqNA==">CgMxLjAyDmguc24xeThxNGE2ejc3OAByITExRkp5SGtOSEVIdTRES2ljNGFNZlR2dzZMeEFlQXJrZg==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2023-02-17T09:45:00Z</dcterms:created>
  <dc:creator>33</dc:creator>
</cp:coreProperties>
</file>